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Cookie Policy</w:t>
      </w:r>
    </w:p>
    <w:p>
      <w:pPr>
        <w:pStyle w:val="Author"/>
      </w:pPr>
      <w:r>
        <w:t xml:space="preserve">A-ESP — Bozza per consulenza legale</w:t>
      </w:r>
    </w:p>
    <w:p>
      <w:pPr>
        <w:pStyle w:val="Date"/>
      </w:pPr>
      <w:r>
        <w:t xml:space="preserve">14/05/2026</w:t>
      </w:r>
    </w:p>
    <w:bookmarkStart w:id="33" w:name="cookie-policy-a-esp"/>
    <w:p>
      <w:pPr>
        <w:pStyle w:val="Heading1"/>
      </w:pPr>
      <w:r>
        <w:t xml:space="preserve">Cookie Policy A-ESP</w:t>
      </w:r>
    </w:p>
    <w:p>
      <w:pPr>
        <w:pStyle w:val="FirstParagraph"/>
      </w:pPr>
      <w:r>
        <w:rPr>
          <w:b/>
          <w:bCs/>
        </w:rPr>
        <w:t xml:space="preserve">Versione:</w:t>
      </w:r>
      <w:r>
        <w:t xml:space="preserve"> </w:t>
      </w:r>
      <w:r>
        <w:t xml:space="preserve">1.0 — DRAFT</w:t>
      </w:r>
      <w:r>
        <w:t xml:space="preserve"> </w:t>
      </w:r>
      <w:r>
        <w:rPr>
          <w:b/>
          <w:bCs/>
        </w:rPr>
        <w:t xml:space="preserve">Ultimo aggiornamento:</w:t>
      </w:r>
      <w:r>
        <w:t xml:space="preserve"> </w:t>
      </w:r>
      <w:r>
        <w:t xml:space="preserve">[DATA DI PUBBLICAZIONE]</w:t>
      </w:r>
    </w:p>
    <w:p>
      <w:pPr>
        <w:pStyle w:val="BodyText"/>
      </w:pPr>
      <w:r>
        <w:t xml:space="preserve">Riferimenti normativi: Direttiva ePrivacy 2002/58/CE come modificata, GDPR (Reg. UE 2016/679), Codice Privacy (D.Lgs. 196/2003 come modificato da D.Lgs. 101/2018), Linee Guida del Garante italiano del 10/06/2021 (provvedimento n. 231).</w:t>
      </w:r>
    </w:p>
    <w:p>
      <w:r>
        <w:pict>
          <v:rect style="width:0;height:1.5pt" o:hralign="center" o:hrstd="t" o:hr="t"/>
        </w:pict>
      </w:r>
    </w:p>
    <w:bookmarkStart w:id="19" w:name="cosè-un-cookie"/>
    <w:p>
      <w:pPr>
        <w:pStyle w:val="Heading2"/>
      </w:pPr>
      <w:r>
        <w:t xml:space="preserve">1. Cos’è un cookie</w:t>
      </w:r>
    </w:p>
    <w:p>
      <w:pPr>
        <w:pStyle w:val="FirstParagraph"/>
      </w:pPr>
      <w:r>
        <w:t xml:space="preserve">I cookie sono piccoli file di testo che i siti web visitati inviano al dispositivo dell’utente, dove vengono memorizzati per essere ritrasmessi agli stessi siti alla visita successiva. Tecnologie analoghe (localStorage, sessionStorage, IndexedDB) hanno funzione equivalente e sono trattate alla stregua dei cookie.</w:t>
      </w:r>
    </w:p>
    <w:p>
      <w:r>
        <w:pict>
          <v:rect style="width:0;height:1.5pt" o:hralign="center" o:hrstd="t" o:hr="t"/>
        </w:pict>
      </w:r>
    </w:p>
    <w:bookmarkEnd w:id="19"/>
    <w:bookmarkStart w:id="23" w:name="tipologie-di-cookie-utilizzati-da-a-esp"/>
    <w:p>
      <w:pPr>
        <w:pStyle w:val="Heading2"/>
      </w:pPr>
      <w:r>
        <w:t xml:space="preserve">2. Tipologie di cookie utilizzati da A-ESP</w:t>
      </w:r>
    </w:p>
    <w:p>
      <w:pPr>
        <w:pStyle w:val="FirstParagraph"/>
      </w:pPr>
      <w:r>
        <w:t xml:space="preserve">A-ESP adotta un approccio</w:t>
      </w:r>
      <w:r>
        <w:t xml:space="preserve"> </w:t>
      </w:r>
      <w:r>
        <w:rPr>
          <w:b/>
          <w:bCs/>
        </w:rPr>
        <w:t xml:space="preserve">minimalista</w:t>
      </w:r>
      <w:r>
        <w:t xml:space="preserve"> </w:t>
      </w:r>
      <w:r>
        <w:t xml:space="preserve">rispetto ai cookie. Per ridurre l’impronta di tracciamento utilizziamo principalmente</w:t>
      </w:r>
      <w:r>
        <w:t xml:space="preserve"> </w:t>
      </w:r>
      <w:r>
        <w:rPr>
          <w:b/>
          <w:bCs/>
        </w:rPr>
        <w:t xml:space="preserve">cookie tecnici</w:t>
      </w:r>
      <w:r>
        <w:t xml:space="preserve"> </w:t>
      </w:r>
      <w:r>
        <w:t xml:space="preserve">ed evitiamo cookie pubblicitari e di profilazione di terze parti.</w:t>
      </w:r>
    </w:p>
    <w:bookmarkStart w:id="20" w:name="cookie-strettamente-necessari-tecnici"/>
    <w:p>
      <w:pPr>
        <w:pStyle w:val="Heading3"/>
      </w:pPr>
      <w:r>
        <w:t xml:space="preserve">2.1 Cookie strettamente necessari (tecnici)</w:t>
      </w:r>
    </w:p>
    <w:p>
      <w:pPr>
        <w:pStyle w:val="FirstParagraph"/>
      </w:pPr>
      <w:r>
        <w:t xml:space="preserve">Questi cookie sono essenziali per il funzionamento del Servizio. Non richiedono consenso preventivo (Art. 122.1 Codice Privacy).</w:t>
      </w:r>
    </w:p>
    <w:tbl>
      <w:tblPr>
        <w:tblStyle w:val="Table"/>
        <w:tblW w:type="pct" w:w="4249"/>
        <w:tblLayout w:type="fixed"/>
        <w:tblLook w:firstRow="1" w:lastRow="0" w:firstColumn="0" w:lastColumn="0" w:noHBand="0" w:noVBand="0" w:val="0020"/>
      </w:tblPr>
      <w:tblGrid>
        <w:gridCol w:w="1346"/>
        <w:gridCol w:w="1346"/>
        <w:gridCol w:w="1346"/>
        <w:gridCol w:w="1346"/>
        <w:gridCol w:w="13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Provenienza</w:t>
            </w:r>
          </w:p>
        </w:tc>
        <w:tc>
          <w:tcPr/>
          <w:p>
            <w:pPr>
              <w:pStyle w:val="Compact"/>
            </w:pPr>
            <w:r>
              <w:t xml:space="preserve">Finalità</w:t>
            </w:r>
          </w:p>
        </w:tc>
        <w:tc>
          <w:tcPr/>
          <w:p>
            <w:pPr>
              <w:pStyle w:val="Compact"/>
            </w:pPr>
            <w:r>
              <w:t xml:space="preserve">Durata</w:t>
            </w:r>
          </w:p>
        </w:tc>
        <w:tc>
          <w:tcPr/>
          <w:p>
            <w:pPr>
              <w:pStyle w:val="Compact"/>
            </w:pPr>
            <w:r>
              <w:t xml:space="preserve">Tipo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aesp_session</w:t>
            </w:r>
          </w:p>
        </w:tc>
        <w:tc>
          <w:tcPr/>
          <w:p>
            <w:pPr>
              <w:pStyle w:val="Compact"/>
            </w:pPr>
            <w:r>
              <w:t xml:space="preserve">Prima parte (A-ESP)</w:t>
            </w:r>
          </w:p>
        </w:tc>
        <w:tc>
          <w:tcPr/>
          <w:p>
            <w:pPr>
              <w:pStyle w:val="Compact"/>
            </w:pPr>
            <w:r>
              <w:t xml:space="preserve">Mantenimento della sessione utente autenticata</w:t>
            </w:r>
          </w:p>
        </w:tc>
        <w:tc>
          <w:tcPr/>
          <w:p>
            <w:pPr>
              <w:pStyle w:val="Compact"/>
            </w:pPr>
            <w:r>
              <w:t xml:space="preserve">Durata sessione (24h max)</w:t>
            </w:r>
          </w:p>
        </w:tc>
        <w:tc>
          <w:tcPr/>
          <w:p>
            <w:pPr>
              <w:pStyle w:val="Compact"/>
            </w:pPr>
            <w:r>
              <w:t xml:space="preserve">HttpOnly + Secure + SameSite=Strict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aesp_csrf</w:t>
            </w:r>
          </w:p>
        </w:tc>
        <w:tc>
          <w:tcPr/>
          <w:p>
            <w:pPr>
              <w:pStyle w:val="Compact"/>
            </w:pPr>
            <w:r>
              <w:t xml:space="preserve">Prima parte</w:t>
            </w:r>
          </w:p>
        </w:tc>
        <w:tc>
          <w:tcPr/>
          <w:p>
            <w:pPr>
              <w:pStyle w:val="Compact"/>
            </w:pPr>
            <w:r>
              <w:t xml:space="preserve">Token anti-CSRF per richieste sensibili</w:t>
            </w:r>
          </w:p>
        </w:tc>
        <w:tc>
          <w:tcPr/>
          <w:p>
            <w:pPr>
              <w:pStyle w:val="Compact"/>
            </w:pPr>
            <w:r>
              <w:t xml:space="preserve">Durata sessione</w:t>
            </w:r>
          </w:p>
        </w:tc>
        <w:tc>
          <w:tcPr/>
          <w:p>
            <w:pPr>
              <w:pStyle w:val="Compact"/>
            </w:pPr>
            <w:r>
              <w:t xml:space="preserve">HttpOnly + Secure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aesp_lang</w:t>
            </w:r>
          </w:p>
        </w:tc>
        <w:tc>
          <w:tcPr/>
          <w:p>
            <w:pPr>
              <w:pStyle w:val="Compact"/>
            </w:pPr>
            <w:r>
              <w:t xml:space="preserve">Prima parte</w:t>
            </w:r>
          </w:p>
        </w:tc>
        <w:tc>
          <w:tcPr/>
          <w:p>
            <w:pPr>
              <w:pStyle w:val="Compact"/>
            </w:pPr>
            <w:r>
              <w:t xml:space="preserve">Memorizzazione lingua selezionata</w:t>
            </w:r>
          </w:p>
        </w:tc>
        <w:tc>
          <w:tcPr/>
          <w:p>
            <w:pPr>
              <w:pStyle w:val="Compact"/>
            </w:pPr>
            <w:r>
              <w:t xml:space="preserve">1 anno</w:t>
            </w:r>
          </w:p>
        </w:tc>
        <w:tc>
          <w:tcPr/>
          <w:p>
            <w:pPr>
              <w:pStyle w:val="Compact"/>
            </w:pPr>
            <w:r>
              <w:t xml:space="preserve">Standard</w:t>
            </w:r>
          </w:p>
        </w:tc>
      </w:tr>
    </w:tbl>
    <w:p>
      <w:pPr>
        <w:pStyle w:val="BodyText"/>
      </w:pPr>
      <w:r>
        <w:rPr>
          <w:b/>
          <w:bCs/>
        </w:rPr>
        <w:t xml:space="preserve">localStorage / sessionStorage:</w:t>
      </w:r>
      <w:r>
        <w:t xml:space="preserve"> </w:t>
      </w:r>
      <w:r>
        <w:t xml:space="preserve">A-ESP utilizza inoltre il browser storage locale per: - token di autenticazione JWT (sessionStorage, eliminato alla chiusura del tab); - preferenze UI dell’utente (sidebar collassata, tema chiaro/scuro, filtri attivi); - cache temporanea TanStack Query (max 5 minuti, scartata al refresh).</w:t>
      </w:r>
    </w:p>
    <w:p>
      <w:pPr>
        <w:pStyle w:val="BodyText"/>
      </w:pPr>
      <w:r>
        <w:t xml:space="preserve">Nessuno di questi dati lascia il dispositivo dell’utente verso terze parti.</w:t>
      </w:r>
    </w:p>
    <w:bookmarkEnd w:id="20"/>
    <w:bookmarkStart w:id="21" w:name="cookie-analitici-con-consenso"/>
    <w:p>
      <w:pPr>
        <w:pStyle w:val="Heading3"/>
      </w:pPr>
      <w:r>
        <w:t xml:space="preserve">2.2 Cookie analitici (con consenso)</w:t>
      </w:r>
    </w:p>
    <w:p>
      <w:pPr>
        <w:pStyle w:val="FirstParagraph"/>
      </w:pPr>
      <w:r>
        <w:t xml:space="preserve">[DECISIONE: A-ESP utilizzerà strumenti di analytics? In tal caso quali? Plausible? Matomo self-hosted? Google Analytics 4?]</w:t>
      </w:r>
    </w:p>
    <w:p>
      <w:pPr>
        <w:pStyle w:val="BodyText"/>
      </w:pPr>
      <w:r>
        <w:t xml:space="preserve">Se attivati, vengono installati</w:t>
      </w:r>
      <w:r>
        <w:t xml:space="preserve"> </w:t>
      </w:r>
      <w:r>
        <w:rPr>
          <w:b/>
          <w:bCs/>
        </w:rPr>
        <w:t xml:space="preserve">previo consenso esplicito</w:t>
      </w:r>
      <w:r>
        <w:t xml:space="preserve"> </w:t>
      </w:r>
      <w:r>
        <w:t xml:space="preserve">dell’utente tramite il banner cookie:</w:t>
      </w:r>
    </w:p>
    <w:tbl>
      <w:tblPr>
        <w:tblStyle w:val="Table"/>
        <w:tblW w:type="pct" w:w="4244"/>
        <w:tblLayout w:type="fixed"/>
        <w:tblLook w:firstRow="1" w:lastRow="0" w:firstColumn="0" w:lastColumn="0" w:noHBand="0" w:noVBand="0" w:val="0020"/>
      </w:tblPr>
      <w:tblGrid>
        <w:gridCol w:w="1680"/>
        <w:gridCol w:w="1680"/>
        <w:gridCol w:w="1680"/>
        <w:gridCol w:w="16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Provenienza</w:t>
            </w:r>
          </w:p>
        </w:tc>
        <w:tc>
          <w:tcPr/>
          <w:p>
            <w:pPr>
              <w:pStyle w:val="Compact"/>
            </w:pPr>
            <w:r>
              <w:t xml:space="preserve">Finalità</w:t>
            </w:r>
          </w:p>
        </w:tc>
        <w:tc>
          <w:tcPr/>
          <w:p>
            <w:pPr>
              <w:pStyle w:val="Compact"/>
            </w:pPr>
            <w:r>
              <w:t xml:space="preserve">Durata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[da definire]</w:t>
            </w:r>
          </w:p>
        </w:tc>
        <w:tc>
          <w:tcPr/>
          <w:p>
            <w:pPr>
              <w:pStyle w:val="Compact"/>
            </w:pPr>
            <w:r>
              <w:t xml:space="preserve">[Plausible / Matomo / GA4]</w:t>
            </w:r>
          </w:p>
        </w:tc>
        <w:tc>
          <w:tcPr/>
          <w:p>
            <w:pPr>
              <w:pStyle w:val="Compact"/>
            </w:pPr>
            <w:r>
              <w:t xml:space="preserve">Statistiche aggregate di utilizzo</w:t>
            </w:r>
          </w:p>
        </w:tc>
        <w:tc>
          <w:tcPr/>
          <w:p>
            <w:pPr>
              <w:pStyle w:val="Compact"/>
            </w:pPr>
            <w:r>
              <w:t xml:space="preserve">[da definire]</w:t>
            </w:r>
          </w:p>
        </w:tc>
      </w:tr>
    </w:tbl>
    <w:p>
      <w:pPr>
        <w:pStyle w:val="BodyText"/>
      </w:pPr>
      <w:r>
        <w:rPr>
          <w:b/>
          <w:bCs/>
        </w:rPr>
        <w:t xml:space="preserve">Raccomandazione tecnica:</w:t>
      </w:r>
      <w:r>
        <w:t xml:space="preserve"> </w:t>
      </w:r>
      <w:r>
        <w:t xml:space="preserve">preferire una soluzione che funzioni senza cookie (es. Plausible, Fathom, Matomo in modalità cookieless) per</w:t>
      </w:r>
      <w:r>
        <w:t xml:space="preserve"> </w:t>
      </w:r>
      <w:r>
        <w:rPr>
          <w:b/>
          <w:bCs/>
        </w:rPr>
        <w:t xml:space="preserve">evitare l’obbligo di banner</w:t>
      </w:r>
      <w:r>
        <w:t xml:space="preserve"> </w:t>
      </w:r>
      <w:r>
        <w:t xml:space="preserve">sui cookie analitici.</w:t>
      </w:r>
    </w:p>
    <w:bookmarkEnd w:id="21"/>
    <w:bookmarkStart w:id="22" w:name="cookie-di-terze-parti"/>
    <w:p>
      <w:pPr>
        <w:pStyle w:val="Heading3"/>
      </w:pPr>
      <w:r>
        <w:t xml:space="preserve">2.3 Cookie di terze parti</w:t>
      </w:r>
    </w:p>
    <w:p>
      <w:pPr>
        <w:pStyle w:val="FirstParagraph"/>
      </w:pPr>
      <w:r>
        <w:t xml:space="preserve">A-ESP</w:t>
      </w:r>
      <w:r>
        <w:t xml:space="preserve"> </w:t>
      </w:r>
      <w:r>
        <w:rPr>
          <w:b/>
          <w:bCs/>
        </w:rPr>
        <w:t xml:space="preserve">non utilizza</w:t>
      </w:r>
      <w:r>
        <w:t xml:space="preserve"> </w:t>
      </w:r>
      <w:r>
        <w:t xml:space="preserve">cookie pubblicitari, di marketing comportamentale o di social plugin. Le uniche terze parti potenzialmente coinvolte sono: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Provider OAuth (Google, Microsoft)</w:t>
      </w:r>
      <w:r>
        <w:t xml:space="preserve">: il flusso OAuth può comportare la lettura di cookie già esistenti sul dominio del provider (es.</w:t>
      </w:r>
      <w:r>
        <w:t xml:space="preserve"> </w:t>
      </w:r>
      <w:r>
        <w:rPr>
          <w:rStyle w:val="VerbatimChar"/>
        </w:rPr>
        <w:t xml:space="preserve">accounts.google.com</w:t>
      </w:r>
      <w:r>
        <w:t xml:space="preserve">). A-ESP non controlla tali cookie; si rinvia alle privacy policy di Google e Microsoft.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Stripe</w:t>
      </w:r>
      <w:r>
        <w:t xml:space="preserve"> </w:t>
      </w:r>
      <w:r>
        <w:t xml:space="preserve">[se applicabile per pagamenti]: cookie tecnici per anti-frode durante il checkout. Privacy policy: stripe.com/privacy.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banner-cookie-e-consenso"/>
    <w:p>
      <w:pPr>
        <w:pStyle w:val="Heading2"/>
      </w:pPr>
      <w:r>
        <w:t xml:space="preserve">3. Banner cookie e consenso</w:t>
      </w:r>
    </w:p>
    <w:p>
      <w:pPr>
        <w:pStyle w:val="FirstParagraph"/>
      </w:pPr>
      <w:r>
        <w:t xml:space="preserve">Al primo accesso al Sito, viene mostrato un banner cookie conforme alle Linee Guida del Garante 2021: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Bottone “Accetta tutti”</w:t>
      </w:r>
      <w:r>
        <w:t xml:space="preserve"> </w:t>
      </w:r>
      <w:r>
        <w:t xml:space="preserve">ben visibile;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Bottone “Rifiuta tutti”</w:t>
      </w:r>
      <w:r>
        <w:t xml:space="preserve"> </w:t>
      </w:r>
      <w:r>
        <w:t xml:space="preserve">della stessa visibilità del bottone Accetta;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Link “Personalizza”</w:t>
      </w:r>
      <w:r>
        <w:t xml:space="preserve"> </w:t>
      </w:r>
      <w:r>
        <w:t xml:space="preserve">per scelta granulare per categoria;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Nessuna pre-spunta</w:t>
      </w:r>
      <w:r>
        <w:t xml:space="preserve"> </w:t>
      </w:r>
      <w:r>
        <w:t xml:space="preserve">sui consensi opzionali;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Nessun cookie non tecnico</w:t>
      </w:r>
      <w:r>
        <w:t xml:space="preserve"> </w:t>
      </w:r>
      <w:r>
        <w:t xml:space="preserve">viene installato prima della scelta espressa.</w:t>
      </w:r>
    </w:p>
    <w:p>
      <w:pPr>
        <w:pStyle w:val="FirstParagraph"/>
      </w:pPr>
      <w:r>
        <w:t xml:space="preserve">Il consenso (sia rilascio che rifiuto) viene</w:t>
      </w:r>
      <w:r>
        <w:t xml:space="preserve"> </w:t>
      </w:r>
      <w:r>
        <w:rPr>
          <w:b/>
          <w:bCs/>
        </w:rPr>
        <w:t xml:space="preserve">registrato lato server</w:t>
      </w:r>
      <w:r>
        <w:t xml:space="preserve"> </w:t>
      </w:r>
      <w:r>
        <w:t xml:space="preserve">con timestamp, IP anonimizzato e versione della policy applicata. L’utente può modificare le proprie preferenze in qualsiasi momento dal link “Cookie” presente nel footer del sito.</w:t>
      </w:r>
    </w:p>
    <w:p>
      <w:pPr>
        <w:pStyle w:val="BodyText"/>
      </w:pPr>
      <w:r>
        <w:rPr>
          <w:b/>
          <w:bCs/>
        </w:rPr>
        <w:t xml:space="preserve">Durata del rifiuto:</w:t>
      </w:r>
      <w:r>
        <w:t xml:space="preserve"> </w:t>
      </w:r>
      <w:r>
        <w:t xml:space="preserve">la scelta di rifiuto viene rispettata per</w:t>
      </w:r>
      <w:r>
        <w:t xml:space="preserve"> </w:t>
      </w:r>
      <w:r>
        <w:rPr>
          <w:b/>
          <w:bCs/>
        </w:rPr>
        <w:t xml:space="preserve">6 mesi</w:t>
      </w:r>
      <w:r>
        <w:t xml:space="preserve"> </w:t>
      </w:r>
      <w:r>
        <w:t xml:space="preserve">(come da Linee Guida); successivamente il banner può essere ripresentato.</w:t>
      </w:r>
    </w:p>
    <w:p>
      <w:r>
        <w:pict>
          <v:rect style="width:0;height:1.5pt" o:hralign="center" o:hrstd="t" o:hr="t"/>
        </w:pict>
      </w:r>
    </w:p>
    <w:bookmarkEnd w:id="24"/>
    <w:bookmarkStart w:id="29" w:name="gestione-delle-preferenze-dellutente"/>
    <w:p>
      <w:pPr>
        <w:pStyle w:val="Heading2"/>
      </w:pPr>
      <w:r>
        <w:t xml:space="preserve">4. Gestione delle preferenze dell’Utente</w:t>
      </w:r>
    </w:p>
    <w:p>
      <w:pPr>
        <w:pStyle w:val="FirstParagraph"/>
      </w:pPr>
      <w:r>
        <w:t xml:space="preserve">L’Utente può in qualsiasi momento: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Modificare le preferenze cookie</w:t>
      </w:r>
      <w:r>
        <w:t xml:space="preserve"> </w:t>
      </w:r>
      <w:r>
        <w:t xml:space="preserve">dal link “Gestisci cookie” nel footer del sito o nell’area Impostazioni dell’app.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Disabilitare i cookie a livello di browser</w:t>
      </w:r>
      <w:r>
        <w:t xml:space="preserve"> </w:t>
      </w:r>
      <w:r>
        <w:t xml:space="preserve">seguendo le istruzioni del proprio browser:</w:t>
      </w:r>
    </w:p>
    <w:p>
      <w:pPr>
        <w:pStyle w:val="Compact"/>
        <w:numPr>
          <w:ilvl w:val="1"/>
          <w:numId w:val="1004"/>
        </w:numPr>
      </w:pPr>
      <w:r>
        <w:t xml:space="preserve">Chrome:</w:t>
      </w:r>
      <w:r>
        <w:t xml:space="preserve"> </w:t>
      </w:r>
      <w:hyperlink r:id="rId25">
        <w:r>
          <w:rPr>
            <w:rStyle w:val="Hyperlink"/>
          </w:rPr>
          <w:t xml:space="preserve">chrome.google.com/cookies</w:t>
        </w:r>
      </w:hyperlink>
    </w:p>
    <w:p>
      <w:pPr>
        <w:pStyle w:val="Compact"/>
        <w:numPr>
          <w:ilvl w:val="1"/>
          <w:numId w:val="1004"/>
        </w:numPr>
      </w:pPr>
      <w:r>
        <w:t xml:space="preserve">Firefox:</w:t>
      </w:r>
      <w:r>
        <w:t xml:space="preserve"> </w:t>
      </w:r>
      <w:hyperlink r:id="rId26">
        <w:r>
          <w:rPr>
            <w:rStyle w:val="Hyperlink"/>
          </w:rPr>
          <w:t xml:space="preserve">support.mozilla.org/cookies</w:t>
        </w:r>
      </w:hyperlink>
    </w:p>
    <w:p>
      <w:pPr>
        <w:pStyle w:val="Compact"/>
        <w:numPr>
          <w:ilvl w:val="1"/>
          <w:numId w:val="1004"/>
        </w:numPr>
      </w:pPr>
      <w:r>
        <w:t xml:space="preserve">Safari:</w:t>
      </w:r>
      <w:r>
        <w:t xml:space="preserve"> </w:t>
      </w:r>
      <w:hyperlink r:id="rId27">
        <w:r>
          <w:rPr>
            <w:rStyle w:val="Hyperlink"/>
          </w:rPr>
          <w:t xml:space="preserve">support.apple.com/cookies</w:t>
        </w:r>
      </w:hyperlink>
    </w:p>
    <w:p>
      <w:pPr>
        <w:pStyle w:val="Compact"/>
        <w:numPr>
          <w:ilvl w:val="1"/>
          <w:numId w:val="1004"/>
        </w:numPr>
      </w:pPr>
      <w:r>
        <w:t xml:space="preserve">Edge:</w:t>
      </w:r>
      <w:r>
        <w:t xml:space="preserve"> </w:t>
      </w:r>
      <w:hyperlink r:id="rId28">
        <w:r>
          <w:rPr>
            <w:rStyle w:val="Hyperlink"/>
          </w:rPr>
          <w:t xml:space="preserve">support.microsoft.com/cookies</w:t>
        </w:r>
      </w:hyperlink>
    </w:p>
    <w:p>
      <w:pPr>
        <w:pStyle w:val="FirstParagraph"/>
      </w:pPr>
      <w:r>
        <w:rPr>
          <w:b/>
          <w:bCs/>
        </w:rPr>
        <w:t xml:space="preserve">Nota:</w:t>
      </w:r>
      <w:r>
        <w:t xml:space="preserve"> </w:t>
      </w:r>
      <w:r>
        <w:t xml:space="preserve">disabilitare i cookie strettamente necessari comporta l’impossibilità di utilizzare il Servizio.</w:t>
      </w:r>
    </w:p>
    <w:p>
      <w:r>
        <w:pict>
          <v:rect style="width:0;height:1.5pt" o:hralign="center" o:hrstd="t" o:hr="t"/>
        </w:pict>
      </w:r>
    </w:p>
    <w:bookmarkEnd w:id="29"/>
    <w:bookmarkStart w:id="30" w:name="trasferimenti-di-dati-relativi-ai-cookie"/>
    <w:p>
      <w:pPr>
        <w:pStyle w:val="Heading2"/>
      </w:pPr>
      <w:r>
        <w:t xml:space="preserve">5. Trasferimenti di dati relativi ai cookie</w:t>
      </w:r>
    </w:p>
    <w:p>
      <w:pPr>
        <w:pStyle w:val="FirstParagraph"/>
      </w:pPr>
      <w:r>
        <w:t xml:space="preserve">I cookie di prima parte di A-ESP sono ospitati sull’infrastruttura del Fornitore in UE. Per i cookie di terza parte si rinvia alle informative dei rispettivi fornitori (sezione 2.3).</w:t>
      </w:r>
    </w:p>
    <w:p>
      <w:r>
        <w:pict>
          <v:rect style="width:0;height:1.5pt" o:hralign="center" o:hrstd="t" o:hr="t"/>
        </w:pict>
      </w:r>
    </w:p>
    <w:bookmarkEnd w:id="30"/>
    <w:bookmarkStart w:id="31" w:name="modifiche-alla-cookie-policy"/>
    <w:p>
      <w:pPr>
        <w:pStyle w:val="Heading2"/>
      </w:pPr>
      <w:r>
        <w:t xml:space="preserve">6. Modifiche alla Cookie Policy</w:t>
      </w:r>
    </w:p>
    <w:p>
      <w:pPr>
        <w:pStyle w:val="FirstParagraph"/>
      </w:pPr>
      <w:r>
        <w:t xml:space="preserve">In caso di modifiche significative, l’Utente sarà notificato in app e via email. Modifiche minori (correzioni ortografiche, aggiornamento contatti) saranno pubblicate senza notifica preventiva.</w:t>
      </w:r>
    </w:p>
    <w:p>
      <w:r>
        <w:pict>
          <v:rect style="width:0;height:1.5pt" o:hralign="center" o:hrstd="t" o:hr="t"/>
        </w:pict>
      </w:r>
    </w:p>
    <w:bookmarkEnd w:id="31"/>
    <w:bookmarkStart w:id="32" w:name="contatti"/>
    <w:p>
      <w:pPr>
        <w:pStyle w:val="Heading2"/>
      </w:pPr>
      <w:r>
        <w:t xml:space="preserve">7. Contatti</w:t>
      </w:r>
    </w:p>
    <w:p>
      <w:pPr>
        <w:pStyle w:val="Compact"/>
        <w:numPr>
          <w:ilvl w:val="0"/>
          <w:numId w:val="1005"/>
        </w:numPr>
      </w:pPr>
      <w:r>
        <w:t xml:space="preserve">Email:</w:t>
      </w:r>
      <w:r>
        <w:t xml:space="preserve"> </w:t>
      </w:r>
      <w:r>
        <w:rPr>
          <w:b/>
          <w:bCs/>
        </w:rPr>
        <w:t xml:space="preserve">privacy@[DOMINIO]</w:t>
      </w:r>
    </w:p>
    <w:p>
      <w:pPr>
        <w:pStyle w:val="Compact"/>
        <w:numPr>
          <w:ilvl w:val="0"/>
          <w:numId w:val="1005"/>
        </w:numPr>
      </w:pPr>
      <w:r>
        <w:t xml:space="preserve">DPO (se nominato):</w:t>
      </w:r>
      <w:r>
        <w:t xml:space="preserve"> </w:t>
      </w:r>
      <w:r>
        <w:rPr>
          <w:b/>
          <w:bCs/>
        </w:rPr>
        <w:t xml:space="preserve">dpo@[DOMINIO]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DRAFT — pendente revisione consulente legale. Da finalizzare in base alla scelta tecnica analytics (sezione 2.2).</w:t>
      </w:r>
    </w:p>
    <w:bookmarkEnd w:id="32"/>
    <w:bookmarkEnd w:id="33"/>
    <w:sectPr>
      <w:headerReference r:id="rId9" w:type="default"/>
      <w:footerReference r:id="rId10" w:type="default"/>
      <w:footnotePr>
        <w:numRestart w:val="eachSect"/>
      </w:footnotePr>
      <w:pgSz w:h="16838" w:w="11906"/>
      <w:pgMar w:bottom="1134" w:footer="709" w:header="709" w:left="1134" w:right="1134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06060"/>
        <w:sz w:val="18"/>
      </w:rPr>
      <w:t xml:space="preserve">Pag. </w:t>
    </w:r>
    <w:r>
      <w:rPr>
        <w:rFonts w:ascii="Times New Roman" w:hAnsi="Times New Roman"/>
        <w:color w:val="606060"/>
        <w:sz w:val="18"/>
      </w:rPr>
      <w:fldChar w:fldCharType="begin"/>
      <w:instrText xml:space="preserve"> PAGE </w:instrText>
      <w:fldChar w:fldCharType="separate"/>
      <w:t/>
      <w:fldChar w:fldCharType="end"/>
    </w:r>
    <w:r>
      <w:rPr>
        <w:rFonts w:ascii="Times New Roman" w:hAnsi="Times New Roman"/>
        <w:color w:val="606060"/>
        <w:sz w:val="18"/>
      </w:rPr>
      <w:t xml:space="preserve"> di </w:t>
    </w:r>
    <w:r>
      <w:rPr>
        <w:rFonts w:ascii="Times New Roman" w:hAnsi="Times New Roman"/>
        <w:color w:val="606060"/>
        <w:sz w:val="18"/>
      </w:rPr>
      <w:fldChar w:fldCharType="begin"/>
      <w:instrText xml:space="preserve"> NUMPAGES </w:instrText>
      <w:fldChar w:fldCharType="separate"/>
      <w:t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color w:val="808080"/>
        <w:sz w:val="18"/>
      </w:rPr>
      <w:fldChar w:fldCharType="begin"/>
      <w:instrText xml:space="preserve"> TITLE  \* MERGEFORMAT </w:instrText>
      <w:fldChar w:fldCharType="separate"/>
      <w:t/>
      <w:fldChar w:fldCharType="end"/>
    </w:r>
    <w:r>
      <w:rPr>
        <w:rFonts w:ascii="Times New Roman" w:hAnsi="Times New Roman"/>
        <w:color w:val="808080"/>
        <w:sz w:val="18"/>
      </w:rPr>
      <w:t xml:space="preserve"> — DRAFT v1.0 — 14/05/2026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it-I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Times New Roman" w:cs="Times New Roman" w:hAnsi="Times New Roman"/>
      <w:b w:val="0"/>
      <w:color w:val="000000"/>
      <w:sz w:val="24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>
      <w:rFonts w:ascii="Times New Roman" w:cs="Times New Roman" w:hAnsi="Times New Roman"/>
      <w:b w:val="0"/>
      <w:color w:val="000000"/>
      <w:sz w:val="24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="Times New Roman" w:cs="Times New Roman" w:hAnsi="Times New Roman"/>
      <w:b/>
      <w:color w:val="8C1A23"/>
      <w:sz w:val="5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="Times New Roman" w:cs="Times New Roman" w:hAnsi="Times New Roman"/>
      <w:b/>
      <w:color w:val="8C1A2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="Times New Roman" w:cs="Times New Roman" w:hAnsi="Times New Roman"/>
      <w:b/>
      <w:color w:val="8C1A23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ascii="Times New Roman" w:cs="Times New Roman" w:hAnsi="Times New Roman"/>
      <w:b/>
      <w:color w:val="8C1A23"/>
      <w:sz w:val="26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7" Target="https://support.apple.com/it-it/guide/safari/sfri11471/mac" TargetMode="External" /><Relationship Type="http://schemas.openxmlformats.org/officeDocument/2006/relationships/hyperlink" Id="rId25" Target="https://support.google.com/chrome/answer/95647" TargetMode="External" /><Relationship Type="http://schemas.openxmlformats.org/officeDocument/2006/relationships/hyperlink" Id="rId28" Target="https://support.microsoft.com/it-it/microsoft-edge/eliminare-i-cookie-in-microsoft-edge-63947406-40ac-c3b8-57b9-2a946a29ae09" TargetMode="External" /><Relationship Type="http://schemas.openxmlformats.org/officeDocument/2006/relationships/hyperlink" Id="rId26" Target="https://support.mozilla.org/it/kb/Gestione%20dei%20cooki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support.apple.com/it-it/guide/safari/sfri11471/mac" TargetMode="External" /><Relationship Type="http://schemas.openxmlformats.org/officeDocument/2006/relationships/hyperlink" Id="rId25" Target="https://support.google.com/chrome/answer/95647" TargetMode="External" /><Relationship Type="http://schemas.openxmlformats.org/officeDocument/2006/relationships/hyperlink" Id="rId28" Target="https://support.microsoft.com/it-it/microsoft-edge/eliminare-i-cookie-in-microsoft-edge-63947406-40ac-c3b8-57b9-2a946a29ae09" TargetMode="External" /><Relationship Type="http://schemas.openxmlformats.org/officeDocument/2006/relationships/hyperlink" Id="rId26" Target="https://support.mozilla.org/it/kb/Gestione%20dei%20cooki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Policy</dc:title>
  <dc:creator>A-ESP — Bozza per consulenza legale</dc:creator>
  <dc:language>it-IT</dc:language>
  <dc:subject>Documento legale draft v1.0 (pendente revisione consulente)</dc:subject>
  <cp:keywords/>
  <dcterms:created xsi:type="dcterms:W3CDTF">2026-05-14T09:28:23Z</dcterms:created>
  <dcterms:modified xsi:type="dcterms:W3CDTF">2026-05-14T09:28:23Z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14/05/2026</vt:lpwstr>
  </property>
</Properties>
</file>